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E1C5" w14:textId="4DF49869" w:rsidR="00A6387E" w:rsidRDefault="007A6E06" w:rsidP="00FC42E3">
      <w:pPr>
        <w:spacing w:before="100" w:beforeAutospacing="1" w:after="100" w:afterAutospacing="1" w:line="276" w:lineRule="auto"/>
        <w:jc w:val="left"/>
      </w:pPr>
      <w:r w:rsidRPr="00F669EE">
        <w:rPr>
          <w:noProof/>
          <w:lang w:eastAsia="pl-PL"/>
        </w:rPr>
        <w:drawing>
          <wp:inline distT="0" distB="0" distL="0" distR="0" wp14:anchorId="5B4B2965" wp14:editId="6D7FE6C6">
            <wp:extent cx="5756910" cy="541020"/>
            <wp:effectExtent l="0" t="0" r="0" b="0"/>
            <wp:docPr id="3" name="Obraz 3" descr="Belka logotyp Fundusze Europejskie Wiedza Edukacja Rozwój, Rzeczpospolita Polska, PARP Grupa PFR i Unia Europejska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E0D26" w14:textId="77777777" w:rsidR="0029762D" w:rsidRDefault="0029762D" w:rsidP="008C4EC6">
      <w:pPr>
        <w:pStyle w:val="Nagwek1"/>
        <w:spacing w:before="360" w:after="0" w:line="276" w:lineRule="auto"/>
        <w:jc w:val="center"/>
      </w:pPr>
      <w:r>
        <w:t>Szacowanie wartości zamówienia</w:t>
      </w:r>
    </w:p>
    <w:p w14:paraId="2040DE4E" w14:textId="27D7F4B7" w:rsidR="0029762D" w:rsidRPr="00E67FA5" w:rsidRDefault="0029762D" w:rsidP="00FC42E3">
      <w:pPr>
        <w:pStyle w:val="Nagwek2"/>
        <w:spacing w:after="120" w:line="276" w:lineRule="auto"/>
        <w:jc w:val="center"/>
      </w:pPr>
      <w:r>
        <w:t xml:space="preserve">Kompleksowa organizacja wydarzenia „Konferencja </w:t>
      </w:r>
      <w:r w:rsidR="00E43491">
        <w:t>BKL</w:t>
      </w:r>
      <w: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"/>
        <w:gridCol w:w="5122"/>
        <w:gridCol w:w="1452"/>
        <w:gridCol w:w="1547"/>
      </w:tblGrid>
      <w:tr w:rsidR="0029762D" w14:paraId="12E42420" w14:textId="77777777" w:rsidTr="00ED3994">
        <w:trPr>
          <w:tblHeader/>
        </w:trPr>
        <w:tc>
          <w:tcPr>
            <w:tcW w:w="530" w:type="dxa"/>
            <w:hideMark/>
          </w:tcPr>
          <w:p w14:paraId="739D2635" w14:textId="77777777" w:rsidR="0029762D" w:rsidRPr="0029762D" w:rsidRDefault="0029762D" w:rsidP="00E67FA5">
            <w:pPr>
              <w:spacing w:before="240"/>
              <w:jc w:val="left"/>
              <w:rPr>
                <w:rFonts w:eastAsia="Times New Roman"/>
                <w:b/>
              </w:rPr>
            </w:pPr>
            <w:r w:rsidRPr="0029762D">
              <w:rPr>
                <w:rFonts w:eastAsia="Times New Roman"/>
                <w:b/>
              </w:rPr>
              <w:t>Nr</w:t>
            </w:r>
          </w:p>
        </w:tc>
        <w:tc>
          <w:tcPr>
            <w:tcW w:w="5385" w:type="dxa"/>
            <w:hideMark/>
          </w:tcPr>
          <w:p w14:paraId="6ECFB138" w14:textId="77777777" w:rsidR="0029762D" w:rsidRPr="0029762D" w:rsidRDefault="0029762D" w:rsidP="00E67FA5">
            <w:pPr>
              <w:spacing w:before="240"/>
              <w:jc w:val="left"/>
              <w:rPr>
                <w:rFonts w:eastAsia="Times New Roman"/>
                <w:b/>
              </w:rPr>
            </w:pPr>
            <w:r w:rsidRPr="0029762D">
              <w:rPr>
                <w:rFonts w:eastAsia="Times New Roman"/>
                <w:b/>
              </w:rPr>
              <w:t>Nazwa zadania</w:t>
            </w:r>
          </w:p>
        </w:tc>
        <w:tc>
          <w:tcPr>
            <w:tcW w:w="1521" w:type="dxa"/>
            <w:hideMark/>
          </w:tcPr>
          <w:p w14:paraId="30CE95D3" w14:textId="77777777" w:rsidR="0029762D" w:rsidRPr="0029762D" w:rsidRDefault="0029762D" w:rsidP="00E67FA5">
            <w:pPr>
              <w:spacing w:before="240"/>
              <w:jc w:val="left"/>
              <w:rPr>
                <w:rFonts w:eastAsia="Times New Roman"/>
                <w:b/>
              </w:rPr>
            </w:pPr>
            <w:r w:rsidRPr="0029762D">
              <w:rPr>
                <w:rFonts w:eastAsia="Times New Roman"/>
                <w:b/>
              </w:rPr>
              <w:t>Kwota Netto</w:t>
            </w:r>
          </w:p>
        </w:tc>
        <w:tc>
          <w:tcPr>
            <w:tcW w:w="1624" w:type="dxa"/>
            <w:hideMark/>
          </w:tcPr>
          <w:p w14:paraId="00568976" w14:textId="77777777" w:rsidR="0029762D" w:rsidRPr="0029762D" w:rsidRDefault="0029762D" w:rsidP="00E67FA5">
            <w:pPr>
              <w:spacing w:before="240"/>
              <w:jc w:val="left"/>
              <w:rPr>
                <w:rFonts w:eastAsia="Times New Roman"/>
                <w:b/>
              </w:rPr>
            </w:pPr>
            <w:r w:rsidRPr="0029762D">
              <w:rPr>
                <w:rFonts w:eastAsia="Times New Roman"/>
                <w:b/>
              </w:rPr>
              <w:t>Kwota  Brutto</w:t>
            </w:r>
          </w:p>
        </w:tc>
      </w:tr>
      <w:tr w:rsidR="0029762D" w14:paraId="481671ED" w14:textId="77777777" w:rsidTr="00ED3994">
        <w:tc>
          <w:tcPr>
            <w:tcW w:w="530" w:type="dxa"/>
            <w:hideMark/>
          </w:tcPr>
          <w:p w14:paraId="554A9234" w14:textId="77777777" w:rsidR="0029762D" w:rsidRPr="0029762D" w:rsidRDefault="0029762D" w:rsidP="008D6637">
            <w:pPr>
              <w:spacing w:before="240" w:line="276" w:lineRule="auto"/>
              <w:jc w:val="left"/>
              <w:rPr>
                <w:rFonts w:eastAsia="Times New Roman"/>
              </w:rPr>
            </w:pPr>
            <w:bookmarkStart w:id="0" w:name="_Hlk103593173"/>
            <w:r w:rsidRPr="0029762D">
              <w:t>1</w:t>
            </w:r>
          </w:p>
        </w:tc>
        <w:tc>
          <w:tcPr>
            <w:tcW w:w="5385" w:type="dxa"/>
            <w:hideMark/>
          </w:tcPr>
          <w:p w14:paraId="28D7AE0A" w14:textId="77777777" w:rsidR="0029762D" w:rsidRPr="0029762D" w:rsidRDefault="0029762D" w:rsidP="008D6637">
            <w:pPr>
              <w:spacing w:before="240" w:line="276" w:lineRule="auto"/>
              <w:jc w:val="left"/>
            </w:pPr>
            <w:r w:rsidRPr="0029762D">
              <w:t>Wynajęcie i aranżacja miejsca organizacji konferencji wraz zapleczem technicznym oraz organizacja całości wydarzenia z obsługą</w:t>
            </w:r>
          </w:p>
        </w:tc>
        <w:tc>
          <w:tcPr>
            <w:tcW w:w="1521" w:type="dxa"/>
          </w:tcPr>
          <w:p w14:paraId="753C76D1" w14:textId="77777777" w:rsidR="0029762D" w:rsidRPr="0029762D" w:rsidRDefault="0029762D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2BA7312E" w14:textId="77777777" w:rsidR="0029762D" w:rsidRPr="0029762D" w:rsidRDefault="0029762D" w:rsidP="008D6637">
            <w:pPr>
              <w:spacing w:before="240" w:line="276" w:lineRule="auto"/>
            </w:pPr>
          </w:p>
        </w:tc>
        <w:bookmarkEnd w:id="0"/>
      </w:tr>
      <w:tr w:rsidR="0029762D" w14:paraId="16EF508A" w14:textId="77777777" w:rsidTr="00ED3994">
        <w:tc>
          <w:tcPr>
            <w:tcW w:w="530" w:type="dxa"/>
            <w:hideMark/>
          </w:tcPr>
          <w:p w14:paraId="201D5E20" w14:textId="77777777" w:rsidR="0029762D" w:rsidRPr="0029762D" w:rsidRDefault="0029762D" w:rsidP="008D6637">
            <w:pPr>
              <w:spacing w:before="240" w:line="276" w:lineRule="auto"/>
              <w:jc w:val="left"/>
            </w:pPr>
            <w:r w:rsidRPr="0029762D">
              <w:t>2</w:t>
            </w:r>
          </w:p>
        </w:tc>
        <w:tc>
          <w:tcPr>
            <w:tcW w:w="5385" w:type="dxa"/>
            <w:hideMark/>
          </w:tcPr>
          <w:p w14:paraId="21B0C0FA" w14:textId="77777777" w:rsidR="0029762D" w:rsidRPr="0029762D" w:rsidRDefault="0029762D" w:rsidP="008D6637">
            <w:pPr>
              <w:spacing w:before="240" w:line="276" w:lineRule="auto"/>
              <w:jc w:val="left"/>
            </w:pPr>
            <w:bookmarkStart w:id="1" w:name="_Hlk103593279"/>
            <w:r w:rsidRPr="0029762D">
              <w:t>Zapewnienie stałej przerwy kawowej dla wszystkich uczestników</w:t>
            </w:r>
            <w:bookmarkEnd w:id="1"/>
            <w:r w:rsidRPr="0029762D">
              <w:t xml:space="preserve"> spotkania stacjonarnego</w:t>
            </w:r>
          </w:p>
        </w:tc>
        <w:tc>
          <w:tcPr>
            <w:tcW w:w="1521" w:type="dxa"/>
          </w:tcPr>
          <w:p w14:paraId="14E7F803" w14:textId="77777777" w:rsidR="0029762D" w:rsidRPr="0029762D" w:rsidRDefault="0029762D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22223F9E" w14:textId="77777777" w:rsidR="0029762D" w:rsidRPr="0029762D" w:rsidRDefault="0029762D" w:rsidP="008D6637">
            <w:pPr>
              <w:spacing w:before="240" w:line="276" w:lineRule="auto"/>
            </w:pPr>
          </w:p>
        </w:tc>
      </w:tr>
      <w:tr w:rsidR="0029762D" w14:paraId="79054A59" w14:textId="77777777" w:rsidTr="00ED3994">
        <w:tc>
          <w:tcPr>
            <w:tcW w:w="530" w:type="dxa"/>
            <w:hideMark/>
          </w:tcPr>
          <w:p w14:paraId="75F18430" w14:textId="77777777" w:rsidR="0029762D" w:rsidRPr="0029762D" w:rsidRDefault="0029762D" w:rsidP="008D6637">
            <w:pPr>
              <w:spacing w:before="240" w:line="276" w:lineRule="auto"/>
              <w:jc w:val="left"/>
            </w:pPr>
            <w:r w:rsidRPr="0029762D">
              <w:t>3</w:t>
            </w:r>
          </w:p>
        </w:tc>
        <w:tc>
          <w:tcPr>
            <w:tcW w:w="5385" w:type="dxa"/>
            <w:hideMark/>
          </w:tcPr>
          <w:p w14:paraId="4D691F45" w14:textId="77777777" w:rsidR="0029762D" w:rsidRPr="0029762D" w:rsidRDefault="0029762D" w:rsidP="008D6637">
            <w:pPr>
              <w:spacing w:before="240" w:line="276" w:lineRule="auto"/>
              <w:jc w:val="left"/>
            </w:pPr>
            <w:r w:rsidRPr="0029762D">
              <w:t>Zapewnienie lunchu dla wszystkich uczestników spotkania stacjonarnego</w:t>
            </w:r>
          </w:p>
        </w:tc>
        <w:tc>
          <w:tcPr>
            <w:tcW w:w="1521" w:type="dxa"/>
          </w:tcPr>
          <w:p w14:paraId="54E18164" w14:textId="77777777" w:rsidR="0029762D" w:rsidRPr="0029762D" w:rsidRDefault="0029762D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6A2DC5AC" w14:textId="77777777" w:rsidR="0029762D" w:rsidRPr="0029762D" w:rsidRDefault="0029762D" w:rsidP="008D6637">
            <w:pPr>
              <w:spacing w:before="240" w:line="276" w:lineRule="auto"/>
            </w:pPr>
          </w:p>
        </w:tc>
      </w:tr>
      <w:tr w:rsidR="0029762D" w14:paraId="463E9D56" w14:textId="77777777" w:rsidTr="00ED3994">
        <w:tc>
          <w:tcPr>
            <w:tcW w:w="530" w:type="dxa"/>
            <w:hideMark/>
          </w:tcPr>
          <w:p w14:paraId="5B0223A1" w14:textId="77777777" w:rsidR="0029762D" w:rsidRPr="0029762D" w:rsidRDefault="0029762D" w:rsidP="008D6637">
            <w:pPr>
              <w:spacing w:before="240" w:line="276" w:lineRule="auto"/>
              <w:jc w:val="left"/>
            </w:pPr>
            <w:bookmarkStart w:id="2" w:name="_Hlk103594093"/>
            <w:r w:rsidRPr="0029762D">
              <w:t>4</w:t>
            </w:r>
          </w:p>
        </w:tc>
        <w:tc>
          <w:tcPr>
            <w:tcW w:w="5385" w:type="dxa"/>
            <w:hideMark/>
          </w:tcPr>
          <w:p w14:paraId="7C1DB585" w14:textId="4A6A707C" w:rsidR="0029762D" w:rsidRPr="0029762D" w:rsidRDefault="0029762D" w:rsidP="008D6637">
            <w:pPr>
              <w:spacing w:before="240" w:line="276" w:lineRule="auto"/>
              <w:jc w:val="left"/>
            </w:pPr>
            <w:r w:rsidRPr="0029762D">
              <w:t>Opracowanie programu wydarzenia wraz z zakontraktowaniem</w:t>
            </w:r>
            <w:r w:rsidR="00570D39">
              <w:t xml:space="preserve"> prowadzącego, moderator</w:t>
            </w:r>
            <w:r w:rsidR="00B01F05">
              <w:t>ów</w:t>
            </w:r>
            <w:r w:rsidR="00570D39">
              <w:t xml:space="preserve"> i </w:t>
            </w:r>
            <w:r w:rsidRPr="0029762D">
              <w:t xml:space="preserve"> prelegentów</w:t>
            </w:r>
          </w:p>
        </w:tc>
        <w:tc>
          <w:tcPr>
            <w:tcW w:w="1521" w:type="dxa"/>
          </w:tcPr>
          <w:p w14:paraId="1AC9ADF3" w14:textId="77777777" w:rsidR="0029762D" w:rsidRPr="0029762D" w:rsidRDefault="0029762D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4622F5DB" w14:textId="2636C2CA" w:rsidR="0029762D" w:rsidRPr="0029762D" w:rsidRDefault="00B01F05" w:rsidP="008D6637">
            <w:pPr>
              <w:spacing w:before="240" w:line="276" w:lineRule="auto"/>
            </w:pPr>
            <w:r>
              <w:t>50 000 PLN</w:t>
            </w:r>
          </w:p>
        </w:tc>
        <w:bookmarkEnd w:id="2"/>
      </w:tr>
      <w:tr w:rsidR="00C95EEA" w14:paraId="72936052" w14:textId="77777777" w:rsidTr="00ED3994">
        <w:tc>
          <w:tcPr>
            <w:tcW w:w="530" w:type="dxa"/>
          </w:tcPr>
          <w:p w14:paraId="45A74978" w14:textId="59AF3C91" w:rsidR="00C95EEA" w:rsidRPr="0029762D" w:rsidRDefault="00C95EEA" w:rsidP="008D6637">
            <w:pPr>
              <w:spacing w:before="240" w:line="276" w:lineRule="auto"/>
              <w:jc w:val="left"/>
            </w:pPr>
            <w:r>
              <w:t>5</w:t>
            </w:r>
          </w:p>
        </w:tc>
        <w:tc>
          <w:tcPr>
            <w:tcW w:w="5385" w:type="dxa"/>
          </w:tcPr>
          <w:p w14:paraId="3DBA696B" w14:textId="10ACC47A" w:rsidR="00C95EEA" w:rsidRPr="0029762D" w:rsidRDefault="00C95EEA" w:rsidP="008D6637">
            <w:pPr>
              <w:spacing w:before="240" w:line="276" w:lineRule="auto"/>
              <w:jc w:val="left"/>
            </w:pPr>
            <w:r>
              <w:rPr>
                <w:rStyle w:val="ui-provider"/>
              </w:rPr>
              <w:t>Zapewnienie Keynot Speech nawiązującego do tematyki konferencji</w:t>
            </w:r>
            <w:r w:rsidR="00346FDC">
              <w:rPr>
                <w:rStyle w:val="ui-provider"/>
              </w:rPr>
              <w:t>, mówiącego po polsku</w:t>
            </w:r>
          </w:p>
        </w:tc>
        <w:tc>
          <w:tcPr>
            <w:tcW w:w="1521" w:type="dxa"/>
          </w:tcPr>
          <w:p w14:paraId="336B0C22" w14:textId="77777777" w:rsidR="00C95EEA" w:rsidRPr="0029762D" w:rsidRDefault="00C95EEA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2CBD3B29" w14:textId="77777777" w:rsidR="00C95EEA" w:rsidRPr="0029762D" w:rsidRDefault="00C95EEA" w:rsidP="008D6637">
            <w:pPr>
              <w:spacing w:before="240" w:line="276" w:lineRule="auto"/>
            </w:pPr>
          </w:p>
        </w:tc>
      </w:tr>
      <w:tr w:rsidR="0029762D" w14:paraId="2705EF64" w14:textId="77777777" w:rsidTr="00ED3994">
        <w:tc>
          <w:tcPr>
            <w:tcW w:w="530" w:type="dxa"/>
            <w:hideMark/>
          </w:tcPr>
          <w:p w14:paraId="6B26D0B8" w14:textId="27BA3092" w:rsidR="0029762D" w:rsidRPr="0029762D" w:rsidRDefault="00C95EEA" w:rsidP="008D6637">
            <w:pPr>
              <w:spacing w:before="240" w:line="276" w:lineRule="auto"/>
              <w:jc w:val="left"/>
            </w:pPr>
            <w:bookmarkStart w:id="3" w:name="_Hlk103594435"/>
            <w:r>
              <w:t>6</w:t>
            </w:r>
          </w:p>
        </w:tc>
        <w:tc>
          <w:tcPr>
            <w:tcW w:w="5385" w:type="dxa"/>
            <w:hideMark/>
          </w:tcPr>
          <w:p w14:paraId="4B2212F0" w14:textId="77777777" w:rsidR="0029762D" w:rsidRPr="0029762D" w:rsidRDefault="0029762D" w:rsidP="008D6637">
            <w:pPr>
              <w:spacing w:before="240" w:line="276" w:lineRule="auto"/>
              <w:jc w:val="left"/>
            </w:pPr>
            <w:r w:rsidRPr="0029762D">
              <w:t>Kompleksowa obsługa uczestników wydarzenia</w:t>
            </w:r>
          </w:p>
        </w:tc>
        <w:tc>
          <w:tcPr>
            <w:tcW w:w="1521" w:type="dxa"/>
          </w:tcPr>
          <w:p w14:paraId="753D50D5" w14:textId="77777777" w:rsidR="0029762D" w:rsidRPr="0029762D" w:rsidRDefault="0029762D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4C52FECD" w14:textId="77777777" w:rsidR="0029762D" w:rsidRPr="0029762D" w:rsidRDefault="0029762D" w:rsidP="008D6637">
            <w:pPr>
              <w:spacing w:before="240" w:line="276" w:lineRule="auto"/>
            </w:pPr>
          </w:p>
        </w:tc>
        <w:bookmarkEnd w:id="3"/>
      </w:tr>
      <w:tr w:rsidR="0029762D" w14:paraId="3A087640" w14:textId="77777777" w:rsidTr="00C95EEA">
        <w:tc>
          <w:tcPr>
            <w:tcW w:w="530" w:type="dxa"/>
          </w:tcPr>
          <w:p w14:paraId="29BD9EE7" w14:textId="2CE6288F" w:rsidR="0029762D" w:rsidRPr="0029762D" w:rsidRDefault="00C95EEA" w:rsidP="008D6637">
            <w:pPr>
              <w:spacing w:before="240" w:line="276" w:lineRule="auto"/>
              <w:jc w:val="left"/>
            </w:pPr>
            <w:bookmarkStart w:id="4" w:name="_Hlk103596694"/>
            <w:r>
              <w:t>7</w:t>
            </w:r>
          </w:p>
        </w:tc>
        <w:tc>
          <w:tcPr>
            <w:tcW w:w="5385" w:type="dxa"/>
            <w:hideMark/>
          </w:tcPr>
          <w:p w14:paraId="6A85DA02" w14:textId="77777777" w:rsidR="0029762D" w:rsidRPr="0029762D" w:rsidRDefault="0029762D" w:rsidP="008D6637">
            <w:pPr>
              <w:spacing w:before="240" w:line="276" w:lineRule="auto"/>
              <w:jc w:val="left"/>
            </w:pPr>
            <w:r w:rsidRPr="0029762D">
              <w:t>Obsługa organizacyjna, nadzór nad przebiegiem całego wydarzenia oraz kompleksowa organizacja recepcji konferencji</w:t>
            </w:r>
          </w:p>
        </w:tc>
        <w:tc>
          <w:tcPr>
            <w:tcW w:w="1521" w:type="dxa"/>
          </w:tcPr>
          <w:p w14:paraId="2C09739E" w14:textId="77777777" w:rsidR="0029762D" w:rsidRPr="0029762D" w:rsidRDefault="0029762D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01A535AA" w14:textId="77777777" w:rsidR="0029762D" w:rsidRPr="0029762D" w:rsidRDefault="0029762D" w:rsidP="008D6637">
            <w:pPr>
              <w:spacing w:before="240" w:line="276" w:lineRule="auto"/>
            </w:pPr>
          </w:p>
        </w:tc>
        <w:bookmarkEnd w:id="4"/>
      </w:tr>
      <w:tr w:rsidR="0029762D" w14:paraId="1A866275" w14:textId="77777777" w:rsidTr="00C95EEA">
        <w:tc>
          <w:tcPr>
            <w:tcW w:w="530" w:type="dxa"/>
          </w:tcPr>
          <w:p w14:paraId="71AD57A1" w14:textId="14AEAF6C" w:rsidR="0029762D" w:rsidRPr="0029762D" w:rsidRDefault="00C95EEA" w:rsidP="008D6637">
            <w:pPr>
              <w:spacing w:before="240" w:line="276" w:lineRule="auto"/>
              <w:jc w:val="left"/>
            </w:pPr>
            <w:bookmarkStart w:id="5" w:name="_Hlk103598359"/>
            <w:r>
              <w:t>8</w:t>
            </w:r>
          </w:p>
        </w:tc>
        <w:tc>
          <w:tcPr>
            <w:tcW w:w="5385" w:type="dxa"/>
            <w:hideMark/>
          </w:tcPr>
          <w:p w14:paraId="2207B3C0" w14:textId="77777777" w:rsidR="0029762D" w:rsidRPr="0029762D" w:rsidRDefault="0029762D" w:rsidP="008D6637">
            <w:pPr>
              <w:spacing w:before="240" w:line="276" w:lineRule="auto"/>
              <w:jc w:val="left"/>
              <w:rPr>
                <w:color w:val="FF0000"/>
              </w:rPr>
            </w:pPr>
            <w:r w:rsidRPr="0029762D">
              <w:t>Zapewnienie ubezpieczenia konferencji i jej uczestnikom</w:t>
            </w:r>
          </w:p>
        </w:tc>
        <w:tc>
          <w:tcPr>
            <w:tcW w:w="1521" w:type="dxa"/>
          </w:tcPr>
          <w:p w14:paraId="1C8794C2" w14:textId="77777777" w:rsidR="0029762D" w:rsidRPr="0029762D" w:rsidRDefault="0029762D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18629F4F" w14:textId="77777777" w:rsidR="0029762D" w:rsidRPr="0029762D" w:rsidRDefault="0029762D" w:rsidP="008D6637">
            <w:pPr>
              <w:spacing w:before="240" w:line="276" w:lineRule="auto"/>
            </w:pPr>
          </w:p>
        </w:tc>
        <w:bookmarkEnd w:id="5"/>
      </w:tr>
      <w:tr w:rsidR="0029762D" w14:paraId="3F66AD18" w14:textId="77777777" w:rsidTr="00C95EEA">
        <w:tc>
          <w:tcPr>
            <w:tcW w:w="530" w:type="dxa"/>
          </w:tcPr>
          <w:p w14:paraId="307BE44B" w14:textId="0C8C81ED" w:rsidR="0029762D" w:rsidRPr="0029762D" w:rsidRDefault="00C95EEA" w:rsidP="008D6637">
            <w:pPr>
              <w:spacing w:before="240" w:line="276" w:lineRule="auto"/>
              <w:jc w:val="left"/>
            </w:pPr>
            <w:bookmarkStart w:id="6" w:name="_Hlk103598511"/>
            <w:r>
              <w:t>9</w:t>
            </w:r>
          </w:p>
        </w:tc>
        <w:tc>
          <w:tcPr>
            <w:tcW w:w="5385" w:type="dxa"/>
            <w:hideMark/>
          </w:tcPr>
          <w:p w14:paraId="1BF1D728" w14:textId="77777777" w:rsidR="0029762D" w:rsidRPr="0029762D" w:rsidRDefault="0029762D" w:rsidP="008D6637">
            <w:pPr>
              <w:spacing w:before="240" w:line="276" w:lineRule="auto"/>
              <w:jc w:val="left"/>
            </w:pPr>
            <w:r w:rsidRPr="0029762D">
              <w:t>Przygotowanie identyfikatorów wraz ze smyczami</w:t>
            </w:r>
          </w:p>
        </w:tc>
        <w:tc>
          <w:tcPr>
            <w:tcW w:w="1521" w:type="dxa"/>
          </w:tcPr>
          <w:p w14:paraId="27D7DF11" w14:textId="77777777" w:rsidR="0029762D" w:rsidRPr="0029762D" w:rsidRDefault="0029762D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1F95583C" w14:textId="77777777" w:rsidR="0029762D" w:rsidRPr="0029762D" w:rsidRDefault="0029762D" w:rsidP="008D6637">
            <w:pPr>
              <w:spacing w:before="240" w:line="276" w:lineRule="auto"/>
            </w:pPr>
          </w:p>
        </w:tc>
        <w:bookmarkEnd w:id="6"/>
      </w:tr>
      <w:tr w:rsidR="0029762D" w14:paraId="33A9670A" w14:textId="77777777" w:rsidTr="00C95EEA">
        <w:tc>
          <w:tcPr>
            <w:tcW w:w="530" w:type="dxa"/>
          </w:tcPr>
          <w:p w14:paraId="610B4D81" w14:textId="7AA3C2F2" w:rsidR="0029762D" w:rsidRPr="0029762D" w:rsidRDefault="00C95EEA" w:rsidP="008D6637">
            <w:pPr>
              <w:spacing w:before="240" w:line="276" w:lineRule="auto"/>
              <w:jc w:val="left"/>
            </w:pPr>
            <w:r>
              <w:t>10</w:t>
            </w:r>
          </w:p>
        </w:tc>
        <w:tc>
          <w:tcPr>
            <w:tcW w:w="5385" w:type="dxa"/>
            <w:hideMark/>
          </w:tcPr>
          <w:p w14:paraId="09A93B43" w14:textId="77777777" w:rsidR="0029762D" w:rsidRPr="0029762D" w:rsidRDefault="0029762D" w:rsidP="008D6637">
            <w:pPr>
              <w:spacing w:before="240" w:line="276" w:lineRule="auto"/>
              <w:jc w:val="left"/>
            </w:pPr>
            <w:bookmarkStart w:id="7" w:name="_Hlk103598564"/>
            <w:r w:rsidRPr="0029762D">
              <w:t>Opracowanie, wyprodukowanie oraz transport materiałów promocyjnych/upominków dla  uczestników konferencji</w:t>
            </w:r>
            <w:bookmarkEnd w:id="7"/>
          </w:p>
        </w:tc>
        <w:tc>
          <w:tcPr>
            <w:tcW w:w="1521" w:type="dxa"/>
          </w:tcPr>
          <w:p w14:paraId="3C53344F" w14:textId="77777777" w:rsidR="0029762D" w:rsidRPr="0029762D" w:rsidRDefault="0029762D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5F0A92AA" w14:textId="77777777" w:rsidR="0029762D" w:rsidRPr="0029762D" w:rsidRDefault="0029762D" w:rsidP="008D6637">
            <w:pPr>
              <w:spacing w:before="240" w:line="276" w:lineRule="auto"/>
            </w:pPr>
          </w:p>
        </w:tc>
      </w:tr>
      <w:tr w:rsidR="0029762D" w14:paraId="2B36E5DD" w14:textId="77777777" w:rsidTr="00ED3994">
        <w:tc>
          <w:tcPr>
            <w:tcW w:w="530" w:type="dxa"/>
            <w:hideMark/>
          </w:tcPr>
          <w:p w14:paraId="04E2B7F6" w14:textId="3C85C381" w:rsidR="0029762D" w:rsidRPr="0029762D" w:rsidRDefault="0029762D" w:rsidP="008D6637">
            <w:pPr>
              <w:spacing w:before="240" w:line="276" w:lineRule="auto"/>
              <w:jc w:val="left"/>
            </w:pPr>
            <w:bookmarkStart w:id="8" w:name="_Hlk103598634"/>
            <w:r w:rsidRPr="0029762D">
              <w:t>1</w:t>
            </w:r>
            <w:r w:rsidR="00C95EEA">
              <w:t>1</w:t>
            </w:r>
          </w:p>
        </w:tc>
        <w:tc>
          <w:tcPr>
            <w:tcW w:w="5385" w:type="dxa"/>
            <w:hideMark/>
          </w:tcPr>
          <w:p w14:paraId="08B81D3B" w14:textId="77777777" w:rsidR="0029762D" w:rsidRPr="0029762D" w:rsidRDefault="0029762D" w:rsidP="008D6637">
            <w:pPr>
              <w:spacing w:before="240" w:line="276" w:lineRule="auto"/>
              <w:jc w:val="left"/>
            </w:pPr>
            <w:r w:rsidRPr="0029762D">
              <w:t>Zapewnienie transmisji na żywo z wydarzenia</w:t>
            </w:r>
          </w:p>
        </w:tc>
        <w:tc>
          <w:tcPr>
            <w:tcW w:w="1521" w:type="dxa"/>
          </w:tcPr>
          <w:p w14:paraId="1A461124" w14:textId="77777777" w:rsidR="0029762D" w:rsidRPr="0029762D" w:rsidRDefault="0029762D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0D0C481B" w14:textId="77777777" w:rsidR="0029762D" w:rsidRPr="0029762D" w:rsidRDefault="0029762D" w:rsidP="008D6637">
            <w:pPr>
              <w:spacing w:before="240" w:line="276" w:lineRule="auto"/>
            </w:pPr>
          </w:p>
        </w:tc>
        <w:bookmarkEnd w:id="8"/>
      </w:tr>
      <w:tr w:rsidR="00ED3994" w14:paraId="6A9D8C25" w14:textId="77777777" w:rsidTr="00E62C22">
        <w:tc>
          <w:tcPr>
            <w:tcW w:w="530" w:type="dxa"/>
            <w:hideMark/>
          </w:tcPr>
          <w:p w14:paraId="741D0FA5" w14:textId="013C09F6" w:rsidR="00ED3994" w:rsidRPr="0029762D" w:rsidRDefault="00ED3994" w:rsidP="008D6637">
            <w:pPr>
              <w:spacing w:before="240" w:line="276" w:lineRule="auto"/>
              <w:jc w:val="left"/>
            </w:pPr>
            <w:bookmarkStart w:id="9" w:name="_Hlk103599223"/>
            <w:r w:rsidRPr="0029762D">
              <w:lastRenderedPageBreak/>
              <w:t>1</w:t>
            </w:r>
            <w:r w:rsidR="00C95EEA">
              <w:t>2</w:t>
            </w:r>
          </w:p>
        </w:tc>
        <w:tc>
          <w:tcPr>
            <w:tcW w:w="5385" w:type="dxa"/>
            <w:hideMark/>
          </w:tcPr>
          <w:p w14:paraId="19EE2E45" w14:textId="5D0098F1" w:rsidR="00ED3994" w:rsidRPr="0029762D" w:rsidRDefault="00ED3994" w:rsidP="008D6637">
            <w:pPr>
              <w:spacing w:before="240" w:line="276" w:lineRule="auto"/>
              <w:jc w:val="left"/>
            </w:pPr>
            <w:r w:rsidRPr="0029762D">
              <w:t>Zapewnienie profesjonalnej obsługi fotograficznej konferencji</w:t>
            </w:r>
            <w:r w:rsidR="00FC0C4A">
              <w:t xml:space="preserve"> (zdjęcia, filmiki z obróbką), a także przygotuje reportaż z odbytego wydarzenia</w:t>
            </w:r>
          </w:p>
        </w:tc>
        <w:tc>
          <w:tcPr>
            <w:tcW w:w="1521" w:type="dxa"/>
          </w:tcPr>
          <w:p w14:paraId="6171D452" w14:textId="77777777" w:rsidR="00ED3994" w:rsidRPr="0029762D" w:rsidRDefault="00ED3994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66EB4406" w14:textId="77777777" w:rsidR="00ED3994" w:rsidRPr="0029762D" w:rsidRDefault="00ED3994" w:rsidP="008D6637">
            <w:pPr>
              <w:spacing w:before="240" w:line="276" w:lineRule="auto"/>
            </w:pPr>
          </w:p>
        </w:tc>
        <w:bookmarkEnd w:id="9"/>
      </w:tr>
      <w:tr w:rsidR="00ED3994" w14:paraId="635A3195" w14:textId="77777777" w:rsidTr="00E62C22">
        <w:tc>
          <w:tcPr>
            <w:tcW w:w="530" w:type="dxa"/>
            <w:hideMark/>
          </w:tcPr>
          <w:p w14:paraId="39164BD9" w14:textId="775FDDA3" w:rsidR="00ED3994" w:rsidRPr="0029762D" w:rsidRDefault="00ED3994" w:rsidP="008D6637">
            <w:pPr>
              <w:spacing w:before="240" w:line="276" w:lineRule="auto"/>
              <w:jc w:val="left"/>
            </w:pPr>
          </w:p>
        </w:tc>
        <w:tc>
          <w:tcPr>
            <w:tcW w:w="5385" w:type="dxa"/>
            <w:hideMark/>
          </w:tcPr>
          <w:p w14:paraId="27688698" w14:textId="460B8660" w:rsidR="00ED3994" w:rsidRPr="0029762D" w:rsidRDefault="00ED3994" w:rsidP="008D6637">
            <w:pPr>
              <w:spacing w:before="240" w:line="276" w:lineRule="auto"/>
              <w:jc w:val="left"/>
            </w:pPr>
          </w:p>
        </w:tc>
        <w:tc>
          <w:tcPr>
            <w:tcW w:w="1521" w:type="dxa"/>
          </w:tcPr>
          <w:p w14:paraId="700048FC" w14:textId="77777777" w:rsidR="00ED3994" w:rsidRPr="0029762D" w:rsidRDefault="00ED3994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55FCEE98" w14:textId="77777777" w:rsidR="00ED3994" w:rsidRPr="0029762D" w:rsidRDefault="00ED3994" w:rsidP="008D6637">
            <w:pPr>
              <w:spacing w:before="240" w:line="276" w:lineRule="auto"/>
            </w:pPr>
          </w:p>
        </w:tc>
      </w:tr>
      <w:tr w:rsidR="00ED3994" w14:paraId="194CD6D9" w14:textId="77777777" w:rsidTr="00E62C22">
        <w:tc>
          <w:tcPr>
            <w:tcW w:w="530" w:type="dxa"/>
            <w:hideMark/>
          </w:tcPr>
          <w:p w14:paraId="162CFE58" w14:textId="09764B45" w:rsidR="00ED3994" w:rsidRPr="0029762D" w:rsidRDefault="00ED3994" w:rsidP="008D6637">
            <w:pPr>
              <w:spacing w:before="240" w:line="276" w:lineRule="auto"/>
              <w:jc w:val="left"/>
            </w:pPr>
            <w:r w:rsidRPr="0029762D">
              <w:rPr>
                <w:b/>
              </w:rPr>
              <w:t>RAZEM</w:t>
            </w:r>
          </w:p>
        </w:tc>
        <w:tc>
          <w:tcPr>
            <w:tcW w:w="5385" w:type="dxa"/>
            <w:hideMark/>
          </w:tcPr>
          <w:p w14:paraId="572627F2" w14:textId="1A325263" w:rsidR="00ED3994" w:rsidRPr="0029762D" w:rsidRDefault="00ED3994" w:rsidP="008D6637">
            <w:pPr>
              <w:spacing w:before="240" w:line="276" w:lineRule="auto"/>
              <w:jc w:val="left"/>
            </w:pPr>
          </w:p>
        </w:tc>
        <w:tc>
          <w:tcPr>
            <w:tcW w:w="1521" w:type="dxa"/>
          </w:tcPr>
          <w:p w14:paraId="6DD74EAC" w14:textId="77777777" w:rsidR="00ED3994" w:rsidRPr="0029762D" w:rsidRDefault="00ED3994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77F1FB91" w14:textId="77777777" w:rsidR="00ED3994" w:rsidRPr="0029762D" w:rsidRDefault="00ED3994" w:rsidP="008D6637">
            <w:pPr>
              <w:spacing w:before="240" w:line="276" w:lineRule="auto"/>
            </w:pPr>
          </w:p>
        </w:tc>
      </w:tr>
      <w:tr w:rsidR="00ED3994" w14:paraId="0E6D0B50" w14:textId="77777777" w:rsidTr="00E62C22">
        <w:tc>
          <w:tcPr>
            <w:tcW w:w="530" w:type="dxa"/>
          </w:tcPr>
          <w:p w14:paraId="33DB0F56" w14:textId="218C005F" w:rsidR="00ED3994" w:rsidRPr="0029762D" w:rsidRDefault="00ED3994" w:rsidP="008D6637">
            <w:pPr>
              <w:spacing w:before="240" w:line="276" w:lineRule="auto"/>
              <w:jc w:val="left"/>
            </w:pPr>
          </w:p>
        </w:tc>
        <w:tc>
          <w:tcPr>
            <w:tcW w:w="5385" w:type="dxa"/>
          </w:tcPr>
          <w:p w14:paraId="75E81B2C" w14:textId="45D1ED5E" w:rsidR="00ED3994" w:rsidRPr="0029762D" w:rsidRDefault="00ED3994" w:rsidP="008D6637">
            <w:pPr>
              <w:spacing w:before="240" w:line="276" w:lineRule="auto"/>
              <w:jc w:val="left"/>
            </w:pPr>
          </w:p>
        </w:tc>
        <w:tc>
          <w:tcPr>
            <w:tcW w:w="1521" w:type="dxa"/>
          </w:tcPr>
          <w:p w14:paraId="64676B61" w14:textId="77777777" w:rsidR="00ED3994" w:rsidRPr="0029762D" w:rsidRDefault="00ED3994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6E8F66F1" w14:textId="77777777" w:rsidR="00ED3994" w:rsidRPr="0029762D" w:rsidRDefault="00ED3994" w:rsidP="008D6637">
            <w:pPr>
              <w:spacing w:before="240" w:line="276" w:lineRule="auto"/>
            </w:pPr>
          </w:p>
        </w:tc>
      </w:tr>
      <w:tr w:rsidR="00ED3994" w14:paraId="153C07E6" w14:textId="77777777" w:rsidTr="00E62C22">
        <w:trPr>
          <w:trHeight w:val="123"/>
        </w:trPr>
        <w:tc>
          <w:tcPr>
            <w:tcW w:w="5915" w:type="dxa"/>
            <w:gridSpan w:val="2"/>
          </w:tcPr>
          <w:p w14:paraId="0857B4F0" w14:textId="12F71275" w:rsidR="00ED3994" w:rsidRPr="0029762D" w:rsidRDefault="00ED3994" w:rsidP="008D6637">
            <w:pPr>
              <w:spacing w:before="240" w:line="276" w:lineRule="auto"/>
              <w:rPr>
                <w:b/>
              </w:rPr>
            </w:pPr>
          </w:p>
        </w:tc>
        <w:tc>
          <w:tcPr>
            <w:tcW w:w="1521" w:type="dxa"/>
          </w:tcPr>
          <w:p w14:paraId="27C5097F" w14:textId="77777777" w:rsidR="00ED3994" w:rsidRPr="0029762D" w:rsidRDefault="00ED3994" w:rsidP="008D6637">
            <w:pPr>
              <w:spacing w:before="240" w:line="276" w:lineRule="auto"/>
            </w:pPr>
          </w:p>
        </w:tc>
        <w:tc>
          <w:tcPr>
            <w:tcW w:w="1624" w:type="dxa"/>
          </w:tcPr>
          <w:p w14:paraId="4D0A0A5A" w14:textId="77777777" w:rsidR="00ED3994" w:rsidRPr="0029762D" w:rsidRDefault="00ED3994" w:rsidP="008D6637">
            <w:pPr>
              <w:spacing w:before="240" w:line="276" w:lineRule="auto"/>
            </w:pPr>
          </w:p>
        </w:tc>
      </w:tr>
    </w:tbl>
    <w:p w14:paraId="0B3339F0" w14:textId="77777777" w:rsidR="00FC42E3" w:rsidRDefault="00FC42E3" w:rsidP="00C95EEA">
      <w:pPr>
        <w:pStyle w:val="Nagwek2"/>
        <w:spacing w:before="600" w:after="120" w:line="276" w:lineRule="auto"/>
        <w:jc w:val="center"/>
      </w:pPr>
    </w:p>
    <w:sectPr w:rsidR="00FC42E3" w:rsidSect="00556C6B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AD33" w14:textId="77777777" w:rsidR="003C3738" w:rsidRDefault="003C3738" w:rsidP="00672CD5">
      <w:pPr>
        <w:spacing w:after="0" w:line="240" w:lineRule="auto"/>
      </w:pPr>
      <w:r>
        <w:separator/>
      </w:r>
    </w:p>
  </w:endnote>
  <w:endnote w:type="continuationSeparator" w:id="0">
    <w:p w14:paraId="4D98CC72" w14:textId="77777777" w:rsidR="003C3738" w:rsidRDefault="003C3738" w:rsidP="0067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E846" w14:textId="77777777" w:rsidR="003C3738" w:rsidRDefault="003C3738" w:rsidP="00672CD5">
      <w:pPr>
        <w:spacing w:after="0" w:line="240" w:lineRule="auto"/>
      </w:pPr>
      <w:r>
        <w:separator/>
      </w:r>
    </w:p>
  </w:footnote>
  <w:footnote w:type="continuationSeparator" w:id="0">
    <w:p w14:paraId="32E90AB9" w14:textId="77777777" w:rsidR="003C3738" w:rsidRDefault="003C3738" w:rsidP="0067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958952"/>
      <w:docPartObj>
        <w:docPartGallery w:val="Page Numbers (Top of Page)"/>
        <w:docPartUnique/>
      </w:docPartObj>
    </w:sdtPr>
    <w:sdtEndPr/>
    <w:sdtContent>
      <w:p w14:paraId="57955948" w14:textId="660CF725" w:rsidR="00AB3C80" w:rsidRDefault="00556C6B" w:rsidP="00E67FA5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688"/>
    <w:multiLevelType w:val="multilevel"/>
    <w:tmpl w:val="15886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none"/>
      <w:lvlText w:val="1.2"/>
      <w:lvlJc w:val="center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3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E4BAA"/>
    <w:multiLevelType w:val="multilevel"/>
    <w:tmpl w:val="83108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8441D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3F6152"/>
    <w:multiLevelType w:val="multilevel"/>
    <w:tmpl w:val="A7226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3A1D98"/>
    <w:multiLevelType w:val="multilevel"/>
    <w:tmpl w:val="03BE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A47DE3"/>
    <w:multiLevelType w:val="hybridMultilevel"/>
    <w:tmpl w:val="7C46F2A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B5F2016"/>
    <w:multiLevelType w:val="hybridMultilevel"/>
    <w:tmpl w:val="2DEC3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740FC"/>
    <w:multiLevelType w:val="hybridMultilevel"/>
    <w:tmpl w:val="77C0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B4E6E"/>
    <w:multiLevelType w:val="hybridMultilevel"/>
    <w:tmpl w:val="34A0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B43EA"/>
    <w:multiLevelType w:val="multilevel"/>
    <w:tmpl w:val="EFEE0D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54555C"/>
    <w:multiLevelType w:val="hybridMultilevel"/>
    <w:tmpl w:val="CE926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9681">
    <w:abstractNumId w:val="0"/>
  </w:num>
  <w:num w:numId="2" w16cid:durableId="1286158586">
    <w:abstractNumId w:val="1"/>
  </w:num>
  <w:num w:numId="3" w16cid:durableId="851726685">
    <w:abstractNumId w:val="4"/>
  </w:num>
  <w:num w:numId="4" w16cid:durableId="1139760374">
    <w:abstractNumId w:val="3"/>
  </w:num>
  <w:num w:numId="5" w16cid:durableId="2134863923">
    <w:abstractNumId w:val="10"/>
  </w:num>
  <w:num w:numId="6" w16cid:durableId="864445857">
    <w:abstractNumId w:val="5"/>
  </w:num>
  <w:num w:numId="7" w16cid:durableId="907964017">
    <w:abstractNumId w:val="2"/>
  </w:num>
  <w:num w:numId="8" w16cid:durableId="1242981753">
    <w:abstractNumId w:val="8"/>
  </w:num>
  <w:num w:numId="9" w16cid:durableId="835193142">
    <w:abstractNumId w:val="7"/>
  </w:num>
  <w:num w:numId="10" w16cid:durableId="457919573">
    <w:abstractNumId w:val="11"/>
  </w:num>
  <w:num w:numId="11" w16cid:durableId="1822506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D5"/>
    <w:rsid w:val="00077B37"/>
    <w:rsid w:val="000A3A9E"/>
    <w:rsid w:val="000D0593"/>
    <w:rsid w:val="00101D0D"/>
    <w:rsid w:val="00124A40"/>
    <w:rsid w:val="001A3093"/>
    <w:rsid w:val="001D7AA2"/>
    <w:rsid w:val="001E125A"/>
    <w:rsid w:val="001E6B97"/>
    <w:rsid w:val="001F1200"/>
    <w:rsid w:val="002201C2"/>
    <w:rsid w:val="0029762D"/>
    <w:rsid w:val="002B2DF7"/>
    <w:rsid w:val="00302EDB"/>
    <w:rsid w:val="00311190"/>
    <w:rsid w:val="00346FDC"/>
    <w:rsid w:val="003705C7"/>
    <w:rsid w:val="003C3738"/>
    <w:rsid w:val="00465D13"/>
    <w:rsid w:val="004A04E7"/>
    <w:rsid w:val="004E045E"/>
    <w:rsid w:val="005320BF"/>
    <w:rsid w:val="00556C6B"/>
    <w:rsid w:val="00570D39"/>
    <w:rsid w:val="00610C3F"/>
    <w:rsid w:val="006541BD"/>
    <w:rsid w:val="00672CD5"/>
    <w:rsid w:val="006A5769"/>
    <w:rsid w:val="006B16BE"/>
    <w:rsid w:val="006B2456"/>
    <w:rsid w:val="00704396"/>
    <w:rsid w:val="00760D28"/>
    <w:rsid w:val="00781FF0"/>
    <w:rsid w:val="0079272A"/>
    <w:rsid w:val="007A6E06"/>
    <w:rsid w:val="007A76BE"/>
    <w:rsid w:val="007E32C5"/>
    <w:rsid w:val="00815CEF"/>
    <w:rsid w:val="00877442"/>
    <w:rsid w:val="008C4EC6"/>
    <w:rsid w:val="008D6637"/>
    <w:rsid w:val="00971557"/>
    <w:rsid w:val="009935AE"/>
    <w:rsid w:val="009E029E"/>
    <w:rsid w:val="009E3D6D"/>
    <w:rsid w:val="009F5F0F"/>
    <w:rsid w:val="00A02A10"/>
    <w:rsid w:val="00A36F62"/>
    <w:rsid w:val="00A6387E"/>
    <w:rsid w:val="00AB3C80"/>
    <w:rsid w:val="00AE04EF"/>
    <w:rsid w:val="00AF5DB8"/>
    <w:rsid w:val="00B01F05"/>
    <w:rsid w:val="00B47F36"/>
    <w:rsid w:val="00B71BC7"/>
    <w:rsid w:val="00B73E2F"/>
    <w:rsid w:val="00BF70F1"/>
    <w:rsid w:val="00BF7E0F"/>
    <w:rsid w:val="00C44F6C"/>
    <w:rsid w:val="00C95EEA"/>
    <w:rsid w:val="00CF3F57"/>
    <w:rsid w:val="00D239D8"/>
    <w:rsid w:val="00DA1895"/>
    <w:rsid w:val="00DB323F"/>
    <w:rsid w:val="00DC4DD3"/>
    <w:rsid w:val="00E43491"/>
    <w:rsid w:val="00E60A63"/>
    <w:rsid w:val="00E67FA5"/>
    <w:rsid w:val="00E719F1"/>
    <w:rsid w:val="00EA20A4"/>
    <w:rsid w:val="00ED3994"/>
    <w:rsid w:val="00FC0C4A"/>
    <w:rsid w:val="00FC42E3"/>
    <w:rsid w:val="00FC6225"/>
    <w:rsid w:val="00FC7268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AFBC"/>
  <w15:chartTrackingRefBased/>
  <w15:docId w15:val="{BC2AC11B-A9FE-4CAC-891C-8C09B02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225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225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225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A9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A9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A9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A9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A9E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A9E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A9E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CD5"/>
  </w:style>
  <w:style w:type="paragraph" w:styleId="Stopka">
    <w:name w:val="footer"/>
    <w:basedOn w:val="Normalny"/>
    <w:link w:val="StopkaZnak"/>
    <w:uiPriority w:val="99"/>
    <w:unhideWhenUsed/>
    <w:rsid w:val="0067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CD5"/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672CD5"/>
    <w:pPr>
      <w:ind w:left="720"/>
      <w:contextualSpacing/>
    </w:pPr>
  </w:style>
  <w:style w:type="character" w:styleId="Hipercze">
    <w:name w:val="Hyperlink"/>
    <w:uiPriority w:val="99"/>
    <w:unhideWhenUsed/>
    <w:rsid w:val="009F5F0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F5F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pl-PL"/>
    </w:rPr>
  </w:style>
  <w:style w:type="paragraph" w:customStyle="1" w:styleId="Akapitzlist3">
    <w:name w:val="Akapit z listą3"/>
    <w:basedOn w:val="Normalny"/>
    <w:rsid w:val="00DA189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29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C6225"/>
    <w:rPr>
      <w:rFonts w:eastAsiaTheme="majorEastAsia" w:cstheme="majorBidi"/>
      <w:b/>
      <w:bCs/>
      <w:caps/>
      <w:spacing w:val="4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225"/>
    <w:rPr>
      <w:rFonts w:eastAsiaTheme="majorEastAsia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A9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A9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A9E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A9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A9E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A9E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A9E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A3A9E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A3A9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A3A9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A9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3A9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3A9E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A3A9E"/>
    <w:rPr>
      <w:i/>
      <w:iCs/>
      <w:color w:val="auto"/>
    </w:rPr>
  </w:style>
  <w:style w:type="paragraph" w:styleId="Bezodstpw">
    <w:name w:val="No Spacing"/>
    <w:uiPriority w:val="1"/>
    <w:qFormat/>
    <w:rsid w:val="000A3A9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A3A9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A3A9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A9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A9E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0A3A9E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A3A9E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A3A9E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A3A9E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0A3A9E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3A9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2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4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45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77B37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077B37"/>
    <w:rPr>
      <w:color w:val="0563C1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077B37"/>
  </w:style>
  <w:style w:type="table" w:styleId="Tabela-Siatka">
    <w:name w:val="Table Grid"/>
    <w:basedOn w:val="Standardowy"/>
    <w:uiPriority w:val="39"/>
    <w:rsid w:val="0029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C9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9E488-A23A-49B1-96E1-25DD1E79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- Konferencja norweska i BUR</vt:lpstr>
    </vt:vector>
  </TitlesOfParts>
  <Company>PARP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- Konferencja norweska i BUR</dc:title>
  <dc:subject/>
  <dc:creator>Karolina Okręglak-Hoty;joanna_wolniewicz@parp.gov.pl</dc:creator>
  <cp:keywords>PARP; PL</cp:keywords>
  <dc:description/>
  <cp:lastModifiedBy>Kobylińska Elżbieta</cp:lastModifiedBy>
  <cp:revision>15</cp:revision>
  <cp:lastPrinted>2022-05-31T10:06:00Z</cp:lastPrinted>
  <dcterms:created xsi:type="dcterms:W3CDTF">2022-05-31T10:06:00Z</dcterms:created>
  <dcterms:modified xsi:type="dcterms:W3CDTF">2023-05-25T13:03:00Z</dcterms:modified>
</cp:coreProperties>
</file>